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830B1" w14:textId="77777777" w:rsidR="00214D8B" w:rsidRPr="009B1F02" w:rsidRDefault="00214D8B" w:rsidP="00214D8B">
      <w:pPr>
        <w:pStyle w:val="Otsikko1"/>
        <w:rPr>
          <w:rFonts w:cstheme="minorHAnsi"/>
          <w:sz w:val="28"/>
        </w:rPr>
      </w:pPr>
      <w:r w:rsidRPr="009B1F02">
        <w:rPr>
          <w:rFonts w:cstheme="minorHAnsi"/>
          <w:sz w:val="28"/>
        </w:rPr>
        <w:t>HIV-altistuksen jälkeinen estolääkitys - ohje potilaalle</w:t>
      </w:r>
    </w:p>
    <w:p w14:paraId="0A40DA2F" w14:textId="77777777" w:rsidR="00214D8B" w:rsidRPr="009B1F02" w:rsidRDefault="00214D8B" w:rsidP="00214D8B">
      <w:pPr>
        <w:rPr>
          <w:rFonts w:cstheme="minorHAnsi"/>
          <w:sz w:val="20"/>
          <w:szCs w:val="20"/>
        </w:rPr>
      </w:pPr>
      <w:r w:rsidRPr="009B1F02">
        <w:rPr>
          <w:rFonts w:cstheme="minorHAnsi"/>
          <w:sz w:val="20"/>
          <w:szCs w:val="20"/>
        </w:rPr>
        <w:t xml:space="preserve">Sinulle on aloitettu riskiarvion perusteella lääkehoito HIV-tartunnan ehkäisemiseksi. Oikein käytetty lääkitys pienentää tartunnan riskiä selvästi. Lääkityksestä on eniten hyötyä mahdollisimman nopeasti aloitettuna. Sitä ei aloiteta, jos altistuksesta on kulunut yli 72 tuntia. </w:t>
      </w:r>
    </w:p>
    <w:p w14:paraId="74FEF56B" w14:textId="77777777" w:rsidR="00214D8B" w:rsidRPr="009B1F02" w:rsidRDefault="00214D8B" w:rsidP="00214D8B">
      <w:pPr>
        <w:pStyle w:val="Otsikko2"/>
        <w:rPr>
          <w:rFonts w:cstheme="minorHAnsi"/>
          <w:sz w:val="26"/>
        </w:rPr>
      </w:pPr>
      <w:r w:rsidRPr="009B1F02">
        <w:rPr>
          <w:rFonts w:cstheme="minorHAnsi"/>
          <w:sz w:val="26"/>
        </w:rPr>
        <w:t>Miten lääkkeitä otetaan?</w:t>
      </w:r>
    </w:p>
    <w:p w14:paraId="7419FA7C" w14:textId="77777777" w:rsidR="00214D8B" w:rsidRPr="009B1F02" w:rsidRDefault="00214D8B" w:rsidP="00214D8B">
      <w:pPr>
        <w:pStyle w:val="Luettelokappale"/>
        <w:ind w:left="0"/>
        <w:rPr>
          <w:rFonts w:cstheme="minorHAnsi"/>
          <w:sz w:val="20"/>
          <w:szCs w:val="20"/>
        </w:rPr>
      </w:pPr>
      <w:r w:rsidRPr="009B1F02">
        <w:rPr>
          <w:rFonts w:cstheme="minorHAnsi"/>
          <w:sz w:val="20"/>
          <w:szCs w:val="20"/>
        </w:rPr>
        <w:t>Aloita lääkitys mahdollisimman pian ottamalla 1 tabletti molempia lääkkeitä. Tästä eteenpäin 28 vrk ajan:</w:t>
      </w:r>
    </w:p>
    <w:p w14:paraId="23AB678D" w14:textId="77777777" w:rsidR="00214D8B" w:rsidRPr="009B1F02" w:rsidRDefault="00214D8B" w:rsidP="00214D8B">
      <w:pPr>
        <w:pStyle w:val="Luettelokappale"/>
        <w:numPr>
          <w:ilvl w:val="0"/>
          <w:numId w:val="1"/>
        </w:numPr>
        <w:rPr>
          <w:rFonts w:cstheme="minorHAnsi"/>
          <w:sz w:val="20"/>
          <w:szCs w:val="20"/>
        </w:rPr>
      </w:pPr>
      <w:proofErr w:type="spellStart"/>
      <w:r w:rsidRPr="009B1F02">
        <w:rPr>
          <w:rFonts w:cstheme="minorHAnsi"/>
          <w:b/>
          <w:sz w:val="20"/>
          <w:szCs w:val="20"/>
        </w:rPr>
        <w:t>Emtricitabine</w:t>
      </w:r>
      <w:proofErr w:type="spellEnd"/>
      <w:r w:rsidRPr="009B1F02">
        <w:rPr>
          <w:rFonts w:cstheme="minorHAnsi"/>
          <w:b/>
          <w:sz w:val="20"/>
          <w:szCs w:val="20"/>
        </w:rPr>
        <w:t>/</w:t>
      </w:r>
      <w:proofErr w:type="spellStart"/>
      <w:r w:rsidRPr="009B1F02">
        <w:rPr>
          <w:rFonts w:cstheme="minorHAnsi"/>
          <w:b/>
          <w:sz w:val="20"/>
          <w:szCs w:val="20"/>
        </w:rPr>
        <w:t>Tenofovir</w:t>
      </w:r>
      <w:proofErr w:type="spellEnd"/>
      <w:r w:rsidRPr="009B1F02">
        <w:rPr>
          <w:rFonts w:cstheme="minorHAnsi"/>
          <w:b/>
          <w:sz w:val="20"/>
          <w:szCs w:val="20"/>
        </w:rPr>
        <w:t xml:space="preserve"> </w:t>
      </w:r>
      <w:proofErr w:type="spellStart"/>
      <w:r w:rsidRPr="009B1F02">
        <w:rPr>
          <w:rFonts w:cstheme="minorHAnsi"/>
          <w:b/>
          <w:sz w:val="20"/>
          <w:szCs w:val="20"/>
        </w:rPr>
        <w:t>disoproxil</w:t>
      </w:r>
      <w:proofErr w:type="spellEnd"/>
      <w:r w:rsidRPr="009B1F02">
        <w:rPr>
          <w:rFonts w:cstheme="minorHAnsi"/>
          <w:b/>
          <w:sz w:val="20"/>
          <w:szCs w:val="20"/>
        </w:rPr>
        <w:t xml:space="preserve"> 200/245 mg</w:t>
      </w:r>
      <w:r w:rsidRPr="009B1F02">
        <w:rPr>
          <w:rFonts w:cstheme="minorHAnsi"/>
          <w:sz w:val="20"/>
          <w:szCs w:val="20"/>
        </w:rPr>
        <w:t xml:space="preserve"> 1 tabletti kerran vuorokaudessa eli 24 h välein (suositellaan otettavaksi ruuan kanssa)</w:t>
      </w:r>
    </w:p>
    <w:p w14:paraId="01B0537C" w14:textId="2B0507A1" w:rsidR="00214D8B" w:rsidRPr="009B1F02" w:rsidRDefault="00AA72BB" w:rsidP="00214D8B">
      <w:pPr>
        <w:pStyle w:val="Luettelokappale"/>
        <w:numPr>
          <w:ilvl w:val="0"/>
          <w:numId w:val="1"/>
        </w:numPr>
        <w:rPr>
          <w:rFonts w:cstheme="minorHAnsi"/>
          <w:sz w:val="20"/>
          <w:szCs w:val="20"/>
        </w:rPr>
      </w:pPr>
      <w:proofErr w:type="spellStart"/>
      <w:r w:rsidRPr="009B1F02">
        <w:rPr>
          <w:rFonts w:cstheme="minorHAnsi"/>
          <w:b/>
          <w:sz w:val="20"/>
          <w:szCs w:val="20"/>
        </w:rPr>
        <w:t>Tivicay</w:t>
      </w:r>
      <w:proofErr w:type="spellEnd"/>
      <w:r w:rsidRPr="009B1F02">
        <w:rPr>
          <w:rFonts w:cstheme="minorHAnsi"/>
          <w:b/>
          <w:sz w:val="20"/>
          <w:szCs w:val="20"/>
        </w:rPr>
        <w:t xml:space="preserve"> 50</w:t>
      </w:r>
      <w:r w:rsidR="00214D8B" w:rsidRPr="009B1F02">
        <w:rPr>
          <w:rFonts w:cstheme="minorHAnsi"/>
          <w:b/>
          <w:sz w:val="20"/>
          <w:szCs w:val="20"/>
        </w:rPr>
        <w:t xml:space="preserve"> mg</w:t>
      </w:r>
      <w:r w:rsidRPr="009B1F02">
        <w:rPr>
          <w:rFonts w:cstheme="minorHAnsi"/>
          <w:sz w:val="20"/>
          <w:szCs w:val="20"/>
        </w:rPr>
        <w:t xml:space="preserve"> 1 tabletti kerran </w:t>
      </w:r>
      <w:r w:rsidR="00214D8B" w:rsidRPr="009B1F02">
        <w:rPr>
          <w:rFonts w:cstheme="minorHAnsi"/>
          <w:sz w:val="20"/>
          <w:szCs w:val="20"/>
        </w:rPr>
        <w:t>vu</w:t>
      </w:r>
      <w:r w:rsidRPr="009B1F02">
        <w:rPr>
          <w:rFonts w:cstheme="minorHAnsi"/>
          <w:sz w:val="20"/>
          <w:szCs w:val="20"/>
        </w:rPr>
        <w:t>orokaudessa</w:t>
      </w:r>
      <w:r w:rsidR="00214D8B" w:rsidRPr="009B1F02">
        <w:rPr>
          <w:rFonts w:cstheme="minorHAnsi"/>
          <w:sz w:val="20"/>
          <w:szCs w:val="20"/>
        </w:rPr>
        <w:t xml:space="preserve"> (ruuan kanssa tai ilman)</w:t>
      </w:r>
    </w:p>
    <w:p w14:paraId="647F658E" w14:textId="28E76E87" w:rsidR="00214D8B" w:rsidRPr="009B1F02" w:rsidRDefault="00214D8B" w:rsidP="00214D8B">
      <w:pPr>
        <w:pStyle w:val="Luettelokappale"/>
        <w:ind w:left="0"/>
        <w:rPr>
          <w:rFonts w:cstheme="minorHAnsi"/>
          <w:i/>
          <w:sz w:val="18"/>
          <w:szCs w:val="18"/>
        </w:rPr>
      </w:pPr>
      <w:r w:rsidRPr="009B1F02">
        <w:rPr>
          <w:rFonts w:cstheme="minorHAnsi"/>
          <w:sz w:val="20"/>
          <w:szCs w:val="20"/>
        </w:rPr>
        <w:t xml:space="preserve">Lääkityksen alkaessa seuraavaa annosta on mahdollista siirtää </w:t>
      </w:r>
      <w:r w:rsidRPr="009B1F02">
        <w:rPr>
          <w:rFonts w:cstheme="minorHAnsi"/>
          <w:sz w:val="20"/>
          <w:szCs w:val="20"/>
          <w:u w:val="single"/>
        </w:rPr>
        <w:t>aikaisemmaksi</w:t>
      </w:r>
      <w:r w:rsidR="00AA72BB" w:rsidRPr="009B1F02">
        <w:rPr>
          <w:rFonts w:cstheme="minorHAnsi"/>
          <w:sz w:val="20"/>
          <w:szCs w:val="20"/>
        </w:rPr>
        <w:t xml:space="preserve"> helpomman lääkkeen ottoajan</w:t>
      </w:r>
      <w:r w:rsidRPr="009B1F02">
        <w:rPr>
          <w:rFonts w:cstheme="minorHAnsi"/>
          <w:sz w:val="20"/>
          <w:szCs w:val="20"/>
        </w:rPr>
        <w:t xml:space="preserve"> löytämiseksi. Annosta ei saa siirtää myöhemmäksi. </w:t>
      </w:r>
      <w:r w:rsidRPr="009B1F02">
        <w:rPr>
          <w:rFonts w:cstheme="minorHAnsi"/>
          <w:i/>
          <w:sz w:val="18"/>
          <w:szCs w:val="18"/>
        </w:rPr>
        <w:t>Jos esimerkiksi aloitat lääkityksen yöllä, voit ottaa seu</w:t>
      </w:r>
      <w:r w:rsidR="00F64D09" w:rsidRPr="009B1F02">
        <w:rPr>
          <w:rFonts w:cstheme="minorHAnsi"/>
          <w:i/>
          <w:sz w:val="18"/>
          <w:szCs w:val="18"/>
        </w:rPr>
        <w:t>raavat tabletit</w:t>
      </w:r>
      <w:r w:rsidRPr="009B1F02">
        <w:rPr>
          <w:rFonts w:cstheme="minorHAnsi"/>
          <w:i/>
          <w:sz w:val="18"/>
          <w:szCs w:val="18"/>
        </w:rPr>
        <w:t xml:space="preserve"> </w:t>
      </w:r>
      <w:r w:rsidR="00AA72BB" w:rsidRPr="009B1F02">
        <w:rPr>
          <w:rFonts w:cstheme="minorHAnsi"/>
          <w:i/>
          <w:sz w:val="18"/>
          <w:szCs w:val="18"/>
        </w:rPr>
        <w:t>alle 24</w:t>
      </w:r>
      <w:r w:rsidRPr="009B1F02">
        <w:rPr>
          <w:rFonts w:cstheme="minorHAnsi"/>
          <w:i/>
          <w:sz w:val="18"/>
          <w:szCs w:val="18"/>
        </w:rPr>
        <w:t xml:space="preserve"> tunnin kuluttua (esim </w:t>
      </w:r>
      <w:r w:rsidR="00AA72BB" w:rsidRPr="009B1F02">
        <w:rPr>
          <w:rFonts w:cstheme="minorHAnsi"/>
          <w:i/>
          <w:sz w:val="18"/>
          <w:szCs w:val="18"/>
        </w:rPr>
        <w:t>seuraavana iltana klo 20 ja siitä eteenpäin aina samaan aikaan).</w:t>
      </w:r>
    </w:p>
    <w:p w14:paraId="0667EA8F" w14:textId="77777777" w:rsidR="00214D8B" w:rsidRPr="009B1F02" w:rsidRDefault="00214D8B" w:rsidP="00214D8B">
      <w:pPr>
        <w:pStyle w:val="Otsikko2"/>
        <w:rPr>
          <w:rFonts w:cstheme="minorHAnsi"/>
          <w:sz w:val="26"/>
        </w:rPr>
      </w:pPr>
      <w:r w:rsidRPr="009B1F02">
        <w:rPr>
          <w:rFonts w:cstheme="minorHAnsi"/>
          <w:sz w:val="26"/>
        </w:rPr>
        <w:t>Mistä saan lääkkeet?</w:t>
      </w:r>
    </w:p>
    <w:p w14:paraId="5B9E1EA1" w14:textId="24626AD8" w:rsidR="00214D8B" w:rsidRPr="009B1F02" w:rsidRDefault="00AA72BB" w:rsidP="00214D8B">
      <w:pPr>
        <w:rPr>
          <w:rFonts w:cstheme="minorHAnsi"/>
          <w:sz w:val="20"/>
          <w:szCs w:val="20"/>
        </w:rPr>
      </w:pPr>
      <w:r w:rsidRPr="009B1F02">
        <w:rPr>
          <w:rFonts w:cstheme="minorHAnsi"/>
          <w:sz w:val="20"/>
          <w:szCs w:val="20"/>
        </w:rPr>
        <w:t>Saa</w:t>
      </w:r>
      <w:r w:rsidR="00214D8B" w:rsidRPr="009B1F02">
        <w:rPr>
          <w:rFonts w:cstheme="minorHAnsi"/>
          <w:sz w:val="20"/>
          <w:szCs w:val="20"/>
        </w:rPr>
        <w:t xml:space="preserve">t </w:t>
      </w:r>
      <w:r w:rsidR="00237DA8" w:rsidRPr="009B1F02">
        <w:rPr>
          <w:rFonts w:cstheme="minorHAnsi"/>
          <w:sz w:val="20"/>
          <w:szCs w:val="20"/>
        </w:rPr>
        <w:t>30 kpl pakkaukset molempia lääkkeitä siitä päivystysyksiköstä, jossa hoito aloitetaan. Lääkitys on ilmainen.</w:t>
      </w:r>
    </w:p>
    <w:p w14:paraId="5C09E68C" w14:textId="77777777" w:rsidR="00214D8B" w:rsidRPr="009B1F02" w:rsidRDefault="00214D8B" w:rsidP="00214D8B">
      <w:pPr>
        <w:pStyle w:val="Otsikko2"/>
        <w:rPr>
          <w:rFonts w:cstheme="minorHAnsi"/>
          <w:sz w:val="26"/>
        </w:rPr>
      </w:pPr>
      <w:r w:rsidRPr="009B1F02">
        <w:rPr>
          <w:rFonts w:cstheme="minorHAnsi"/>
          <w:sz w:val="26"/>
        </w:rPr>
        <w:t>Mitä lääkkeet sisältävät ja ovatko ne turvallisia?</w:t>
      </w:r>
    </w:p>
    <w:p w14:paraId="02DE5D75" w14:textId="7A4719A8" w:rsidR="00214D8B" w:rsidRPr="009B1F02" w:rsidRDefault="00214D8B" w:rsidP="00214D8B">
      <w:pPr>
        <w:rPr>
          <w:rFonts w:cstheme="minorHAnsi"/>
          <w:sz w:val="20"/>
          <w:szCs w:val="20"/>
        </w:rPr>
      </w:pPr>
      <w:r w:rsidRPr="009B1F02">
        <w:rPr>
          <w:rFonts w:cstheme="minorHAnsi"/>
          <w:sz w:val="20"/>
          <w:szCs w:val="20"/>
        </w:rPr>
        <w:t xml:space="preserve">Estolääkitykseen kuuluu kaksi eri tablettia, joita molempia pitää käyttää koko hoidon ajan. </w:t>
      </w:r>
      <w:proofErr w:type="spellStart"/>
      <w:r w:rsidRPr="009B1F02">
        <w:rPr>
          <w:rFonts w:cstheme="minorHAnsi"/>
          <w:b/>
          <w:sz w:val="20"/>
          <w:szCs w:val="20"/>
        </w:rPr>
        <w:t>Emtricitabine</w:t>
      </w:r>
      <w:proofErr w:type="spellEnd"/>
      <w:r w:rsidRPr="009B1F02">
        <w:rPr>
          <w:rFonts w:cstheme="minorHAnsi"/>
          <w:b/>
          <w:sz w:val="20"/>
          <w:szCs w:val="20"/>
        </w:rPr>
        <w:t>/</w:t>
      </w:r>
      <w:proofErr w:type="spellStart"/>
      <w:r w:rsidRPr="009B1F02">
        <w:rPr>
          <w:rFonts w:cstheme="minorHAnsi"/>
          <w:b/>
          <w:sz w:val="20"/>
          <w:szCs w:val="20"/>
        </w:rPr>
        <w:t>Tenofovir</w:t>
      </w:r>
      <w:proofErr w:type="spellEnd"/>
      <w:r w:rsidRPr="009B1F02">
        <w:rPr>
          <w:rFonts w:cstheme="minorHAnsi"/>
          <w:b/>
          <w:sz w:val="20"/>
          <w:szCs w:val="20"/>
        </w:rPr>
        <w:t xml:space="preserve"> </w:t>
      </w:r>
      <w:proofErr w:type="spellStart"/>
      <w:r w:rsidRPr="009B1F02">
        <w:rPr>
          <w:rFonts w:cstheme="minorHAnsi"/>
          <w:b/>
          <w:sz w:val="20"/>
          <w:szCs w:val="20"/>
        </w:rPr>
        <w:t>disoproxil</w:t>
      </w:r>
      <w:proofErr w:type="spellEnd"/>
      <w:r w:rsidRPr="009B1F02">
        <w:rPr>
          <w:rFonts w:cstheme="minorHAnsi"/>
          <w:b/>
          <w:sz w:val="20"/>
          <w:szCs w:val="20"/>
        </w:rPr>
        <w:t xml:space="preserve"> 200/245 mg</w:t>
      </w:r>
      <w:r w:rsidRPr="009B1F02">
        <w:rPr>
          <w:rFonts w:cstheme="minorHAnsi"/>
          <w:sz w:val="20"/>
          <w:szCs w:val="20"/>
        </w:rPr>
        <w:t xml:space="preserve"> sisältää kahta vaikuttavaa lääkeainetta: </w:t>
      </w:r>
      <w:proofErr w:type="spellStart"/>
      <w:r w:rsidRPr="009B1F02">
        <w:rPr>
          <w:rFonts w:cstheme="minorHAnsi"/>
          <w:sz w:val="20"/>
          <w:szCs w:val="20"/>
        </w:rPr>
        <w:t>emtrisitabiinia</w:t>
      </w:r>
      <w:proofErr w:type="spellEnd"/>
      <w:r w:rsidRPr="009B1F02">
        <w:rPr>
          <w:rFonts w:cstheme="minorHAnsi"/>
          <w:sz w:val="20"/>
          <w:szCs w:val="20"/>
        </w:rPr>
        <w:t xml:space="preserve"> ja </w:t>
      </w:r>
      <w:proofErr w:type="spellStart"/>
      <w:r w:rsidRPr="009B1F02">
        <w:rPr>
          <w:rFonts w:cstheme="minorHAnsi"/>
          <w:sz w:val="20"/>
          <w:szCs w:val="20"/>
        </w:rPr>
        <w:t>tenofoviiridisoproksiilia</w:t>
      </w:r>
      <w:proofErr w:type="spellEnd"/>
      <w:r w:rsidRPr="009B1F02">
        <w:rPr>
          <w:rFonts w:cstheme="minorHAnsi"/>
          <w:sz w:val="20"/>
          <w:szCs w:val="20"/>
        </w:rPr>
        <w:t xml:space="preserve">. </w:t>
      </w:r>
      <w:proofErr w:type="spellStart"/>
      <w:r w:rsidR="00AA72BB" w:rsidRPr="009B1F02">
        <w:rPr>
          <w:rFonts w:cstheme="minorHAnsi"/>
          <w:b/>
          <w:sz w:val="20"/>
          <w:szCs w:val="20"/>
        </w:rPr>
        <w:t>Tivicay</w:t>
      </w:r>
      <w:proofErr w:type="spellEnd"/>
      <w:r w:rsidR="00AA72BB" w:rsidRPr="009B1F02">
        <w:rPr>
          <w:rFonts w:cstheme="minorHAnsi"/>
          <w:b/>
          <w:sz w:val="20"/>
          <w:szCs w:val="20"/>
        </w:rPr>
        <w:t xml:space="preserve"> 50</w:t>
      </w:r>
      <w:r w:rsidRPr="009B1F02">
        <w:rPr>
          <w:rFonts w:cstheme="minorHAnsi"/>
          <w:b/>
          <w:sz w:val="20"/>
          <w:szCs w:val="20"/>
        </w:rPr>
        <w:t xml:space="preserve"> mg</w:t>
      </w:r>
      <w:r w:rsidR="00AA72BB" w:rsidRPr="009B1F02">
        <w:rPr>
          <w:rFonts w:cstheme="minorHAnsi"/>
          <w:sz w:val="20"/>
          <w:szCs w:val="20"/>
        </w:rPr>
        <w:t xml:space="preserve"> sisältää </w:t>
      </w:r>
      <w:proofErr w:type="spellStart"/>
      <w:r w:rsidR="00AA72BB" w:rsidRPr="009B1F02">
        <w:rPr>
          <w:rFonts w:cstheme="minorHAnsi"/>
          <w:sz w:val="20"/>
          <w:szCs w:val="20"/>
        </w:rPr>
        <w:t>dolu</w:t>
      </w:r>
      <w:r w:rsidRPr="009B1F02">
        <w:rPr>
          <w:rFonts w:cstheme="minorHAnsi"/>
          <w:sz w:val="20"/>
          <w:szCs w:val="20"/>
        </w:rPr>
        <w:t>tegraviiria</w:t>
      </w:r>
      <w:proofErr w:type="spellEnd"/>
      <w:r w:rsidRPr="009B1F02">
        <w:rPr>
          <w:rFonts w:cstheme="minorHAnsi"/>
          <w:sz w:val="20"/>
          <w:szCs w:val="20"/>
        </w:rPr>
        <w:t xml:space="preserve">. </w:t>
      </w:r>
    </w:p>
    <w:p w14:paraId="27B407C1" w14:textId="4CCEEE58" w:rsidR="00214D8B" w:rsidRPr="009B1F02" w:rsidRDefault="00214D8B" w:rsidP="00214D8B">
      <w:pPr>
        <w:pStyle w:val="Luettelokappale"/>
        <w:ind w:left="0"/>
        <w:rPr>
          <w:rFonts w:cstheme="minorHAnsi"/>
          <w:sz w:val="20"/>
          <w:szCs w:val="20"/>
        </w:rPr>
      </w:pPr>
      <w:r w:rsidRPr="009B1F02">
        <w:rPr>
          <w:rFonts w:cstheme="minorHAnsi"/>
          <w:sz w:val="20"/>
          <w:szCs w:val="20"/>
        </w:rPr>
        <w:t xml:space="preserve">Lääkkeet ovat hyvin siedettyjä, turvallisia ja niitä voidaan käyttää myös raskauden ja imetyksen aikana. Ne saa ottaa yhtä aikaa. </w:t>
      </w:r>
      <w:r w:rsidR="00AA72BB" w:rsidRPr="009B1F02">
        <w:rPr>
          <w:rFonts w:cstheme="minorHAnsi"/>
          <w:sz w:val="20"/>
          <w:szCs w:val="20"/>
        </w:rPr>
        <w:t xml:space="preserve">Rauta-, kalkki- ja magnesium-valmisteet voivat heikentää </w:t>
      </w:r>
      <w:proofErr w:type="spellStart"/>
      <w:r w:rsidR="00AA72BB" w:rsidRPr="009B1F02">
        <w:rPr>
          <w:rFonts w:cstheme="minorHAnsi"/>
          <w:sz w:val="20"/>
          <w:szCs w:val="20"/>
        </w:rPr>
        <w:t>Tivicayn</w:t>
      </w:r>
      <w:proofErr w:type="spellEnd"/>
      <w:r w:rsidR="00AA72BB" w:rsidRPr="009B1F02">
        <w:rPr>
          <w:rFonts w:cstheme="minorHAnsi"/>
          <w:sz w:val="20"/>
          <w:szCs w:val="20"/>
        </w:rPr>
        <w:t xml:space="preserve"> vaikutusta, joten ne tauotetaan lääkityksen ajaksi (tai annostellaan vähintään 4 tunnin aikaerolla </w:t>
      </w:r>
      <w:proofErr w:type="spellStart"/>
      <w:r w:rsidR="00AA72BB" w:rsidRPr="009B1F02">
        <w:rPr>
          <w:rFonts w:cstheme="minorHAnsi"/>
          <w:sz w:val="20"/>
          <w:szCs w:val="20"/>
        </w:rPr>
        <w:t>Tivicayhin</w:t>
      </w:r>
      <w:proofErr w:type="spellEnd"/>
      <w:r w:rsidR="00AA72BB" w:rsidRPr="009B1F02">
        <w:rPr>
          <w:rFonts w:cstheme="minorHAnsi"/>
          <w:sz w:val="20"/>
          <w:szCs w:val="20"/>
        </w:rPr>
        <w:t xml:space="preserve">). Muita </w:t>
      </w:r>
      <w:r w:rsidRPr="009B1F02">
        <w:rPr>
          <w:rFonts w:cstheme="minorHAnsi"/>
          <w:sz w:val="20"/>
          <w:szCs w:val="20"/>
        </w:rPr>
        <w:t>merkittäviä yhteisvaikutuksia muiden lääkkeiden kanssa</w:t>
      </w:r>
      <w:r w:rsidR="00AA72BB" w:rsidRPr="009B1F02">
        <w:rPr>
          <w:rFonts w:cstheme="minorHAnsi"/>
          <w:sz w:val="20"/>
          <w:szCs w:val="20"/>
        </w:rPr>
        <w:t xml:space="preserve"> ei ole</w:t>
      </w:r>
      <w:r w:rsidRPr="009B1F02">
        <w:rPr>
          <w:rFonts w:cstheme="minorHAnsi"/>
          <w:sz w:val="20"/>
          <w:szCs w:val="20"/>
        </w:rPr>
        <w:t>. Hoidon alussa voi sivuvaikutuksena tulla mahavaivoja, pahoinvointia tai ulosteen löysyyttä, joka yleensä helpottuu parin viikon aikana. Jos sinulle tulee lääkityksen aikana uusi ihottuma, ota yhteyttä</w:t>
      </w:r>
      <w:r w:rsidR="00237DA8" w:rsidRPr="009B1F02">
        <w:rPr>
          <w:rFonts w:cstheme="minorHAnsi"/>
          <w:sz w:val="20"/>
          <w:szCs w:val="20"/>
        </w:rPr>
        <w:t xml:space="preserve"> </w:t>
      </w:r>
      <w:r w:rsidR="00237DA8" w:rsidRPr="009B1F02">
        <w:rPr>
          <w:rFonts w:cstheme="minorHAnsi"/>
          <w:color w:val="000000"/>
          <w:sz w:val="20"/>
          <w:szCs w:val="20"/>
        </w:rPr>
        <w:t>Infektiopoliklinikan sairaanhoitajaan Sisätautien poliklinikan yleisen numeron kautta arkena virka-aikaan: 08 315 8000.</w:t>
      </w:r>
    </w:p>
    <w:p w14:paraId="409A3E13" w14:textId="77777777" w:rsidR="00214D8B" w:rsidRPr="009B1F02" w:rsidRDefault="00214D8B" w:rsidP="00214D8B">
      <w:pPr>
        <w:pStyle w:val="Otsikko2"/>
        <w:rPr>
          <w:rFonts w:cstheme="minorHAnsi"/>
          <w:sz w:val="26"/>
        </w:rPr>
      </w:pPr>
      <w:r w:rsidRPr="009B1F02">
        <w:rPr>
          <w:rFonts w:cstheme="minorHAnsi"/>
          <w:sz w:val="26"/>
        </w:rPr>
        <w:t>Sainko tartunnan?</w:t>
      </w:r>
    </w:p>
    <w:p w14:paraId="784C29E7" w14:textId="7FDED26E" w:rsidR="00214D8B" w:rsidRPr="009B1F02" w:rsidRDefault="00214D8B" w:rsidP="00214D8B">
      <w:pPr>
        <w:rPr>
          <w:rFonts w:cstheme="minorHAnsi"/>
          <w:sz w:val="20"/>
          <w:szCs w:val="20"/>
        </w:rPr>
      </w:pPr>
      <w:r w:rsidRPr="009B1F02">
        <w:rPr>
          <w:rFonts w:cstheme="minorHAnsi"/>
          <w:sz w:val="20"/>
          <w:szCs w:val="20"/>
        </w:rPr>
        <w:t>Tartunta todetaan HIV-vasta-aineet (S-</w:t>
      </w:r>
      <w:proofErr w:type="spellStart"/>
      <w:r w:rsidRPr="009B1F02">
        <w:rPr>
          <w:rFonts w:cstheme="minorHAnsi"/>
          <w:sz w:val="20"/>
          <w:szCs w:val="20"/>
        </w:rPr>
        <w:t>HIVAgAb</w:t>
      </w:r>
      <w:proofErr w:type="spellEnd"/>
      <w:r w:rsidRPr="009B1F02">
        <w:rPr>
          <w:rFonts w:cstheme="minorHAnsi"/>
          <w:sz w:val="20"/>
          <w:szCs w:val="20"/>
        </w:rPr>
        <w:t xml:space="preserve">) nimisellä </w:t>
      </w:r>
      <w:r w:rsidR="00C752B3" w:rsidRPr="009B1F02">
        <w:rPr>
          <w:rFonts w:cstheme="minorHAnsi"/>
          <w:sz w:val="20"/>
          <w:szCs w:val="20"/>
        </w:rPr>
        <w:t>yhdistelmä</w:t>
      </w:r>
      <w:r w:rsidRPr="009B1F02">
        <w:rPr>
          <w:rFonts w:cstheme="minorHAnsi"/>
          <w:sz w:val="20"/>
          <w:szCs w:val="20"/>
        </w:rPr>
        <w:t xml:space="preserve">verikokeella. </w:t>
      </w:r>
      <w:proofErr w:type="spellStart"/>
      <w:r w:rsidRPr="009B1F02">
        <w:rPr>
          <w:rFonts w:cstheme="minorHAnsi"/>
          <w:sz w:val="20"/>
          <w:szCs w:val="20"/>
        </w:rPr>
        <w:t>HIVAgAb</w:t>
      </w:r>
      <w:proofErr w:type="spellEnd"/>
      <w:r w:rsidRPr="009B1F02">
        <w:rPr>
          <w:rFonts w:cstheme="minorHAnsi"/>
          <w:sz w:val="20"/>
          <w:szCs w:val="20"/>
        </w:rPr>
        <w:t xml:space="preserve"> ei muutu positiiviseksi heti tartunnan jälkeen</w:t>
      </w:r>
      <w:r w:rsidR="00237DA8" w:rsidRPr="009B1F02">
        <w:rPr>
          <w:rFonts w:cstheme="minorHAnsi"/>
          <w:sz w:val="20"/>
          <w:szCs w:val="20"/>
        </w:rPr>
        <w:t>,</w:t>
      </w:r>
      <w:r w:rsidRPr="009B1F02">
        <w:rPr>
          <w:rFonts w:cstheme="minorHAnsi"/>
          <w:sz w:val="20"/>
          <w:szCs w:val="20"/>
        </w:rPr>
        <w:t xml:space="preserve"> vaan siihen voi kulua monta viikkoa. Siksi sinun on tärkeää käydä altistuksen jälkeen seurantaverikokeissa 1 kk ja 3 kk kohdalla. </w:t>
      </w:r>
      <w:r w:rsidR="00237DA8" w:rsidRPr="009B1F02">
        <w:rPr>
          <w:rFonts w:cstheme="minorHAnsi"/>
          <w:sz w:val="20"/>
          <w:szCs w:val="20"/>
        </w:rPr>
        <w:t xml:space="preserve">Tulokset näkyvät </w:t>
      </w:r>
      <w:proofErr w:type="spellStart"/>
      <w:r w:rsidR="00237DA8" w:rsidRPr="009B1F02">
        <w:rPr>
          <w:rFonts w:cstheme="minorHAnsi"/>
          <w:sz w:val="20"/>
          <w:szCs w:val="20"/>
        </w:rPr>
        <w:t>OmaKannassa</w:t>
      </w:r>
      <w:proofErr w:type="spellEnd"/>
      <w:r w:rsidR="00237DA8" w:rsidRPr="009B1F02">
        <w:rPr>
          <w:rFonts w:cstheme="minorHAnsi"/>
          <w:sz w:val="20"/>
          <w:szCs w:val="20"/>
        </w:rPr>
        <w:t xml:space="preserve">. </w:t>
      </w:r>
      <w:r w:rsidRPr="009B1F02">
        <w:rPr>
          <w:rFonts w:cstheme="minorHAnsi"/>
          <w:sz w:val="20"/>
          <w:szCs w:val="20"/>
        </w:rPr>
        <w:t xml:space="preserve">Jos 3 kk </w:t>
      </w:r>
      <w:proofErr w:type="spellStart"/>
      <w:r w:rsidRPr="009B1F02">
        <w:rPr>
          <w:rFonts w:cstheme="minorHAnsi"/>
          <w:sz w:val="20"/>
          <w:szCs w:val="20"/>
        </w:rPr>
        <w:t>HIV</w:t>
      </w:r>
      <w:r w:rsidR="00C752B3" w:rsidRPr="009B1F02">
        <w:rPr>
          <w:rFonts w:cstheme="minorHAnsi"/>
          <w:sz w:val="20"/>
          <w:szCs w:val="20"/>
        </w:rPr>
        <w:t>AgAb</w:t>
      </w:r>
      <w:proofErr w:type="spellEnd"/>
      <w:r w:rsidRPr="009B1F02">
        <w:rPr>
          <w:rFonts w:cstheme="minorHAnsi"/>
          <w:sz w:val="20"/>
          <w:szCs w:val="20"/>
        </w:rPr>
        <w:t>-testisi on negatiivinen, et ole saanut HIV-tartuntaa. Käytä siihen asti yhdynnöissä kondomiehkäisyä. Näin suojaat kumppaniasi mahdolliselta jatkotartunnalta.</w:t>
      </w:r>
      <w:r w:rsidR="00C752B3" w:rsidRPr="009B1F02">
        <w:rPr>
          <w:rFonts w:cstheme="minorHAnsi"/>
          <w:sz w:val="20"/>
          <w:szCs w:val="20"/>
        </w:rPr>
        <w:t xml:space="preserve"> </w:t>
      </w:r>
    </w:p>
    <w:p w14:paraId="1CF07C4E" w14:textId="77777777" w:rsidR="00214D8B" w:rsidRPr="009B1F02" w:rsidRDefault="00214D8B" w:rsidP="00214D8B">
      <w:pPr>
        <w:pStyle w:val="Otsikko2"/>
        <w:rPr>
          <w:rFonts w:cstheme="minorHAnsi"/>
          <w:sz w:val="26"/>
        </w:rPr>
      </w:pPr>
      <w:r w:rsidRPr="009B1F02">
        <w:rPr>
          <w:rFonts w:cstheme="minorHAnsi"/>
          <w:sz w:val="26"/>
        </w:rPr>
        <w:t>B-hepatiitti-rokotus</w:t>
      </w:r>
    </w:p>
    <w:p w14:paraId="5B92BF29" w14:textId="529CF5BA" w:rsidR="00214D8B" w:rsidRPr="009B1F02" w:rsidRDefault="00214D8B" w:rsidP="00214D8B">
      <w:pPr>
        <w:rPr>
          <w:rFonts w:cstheme="minorHAnsi"/>
          <w:sz w:val="20"/>
          <w:szCs w:val="20"/>
        </w:rPr>
      </w:pPr>
      <w:r w:rsidRPr="009B1F02">
        <w:rPr>
          <w:rFonts w:cstheme="minorHAnsi"/>
          <w:sz w:val="20"/>
          <w:szCs w:val="20"/>
        </w:rPr>
        <w:t>B-hepatiitti on Suomessa harvinainen. Se tarttuu samalla tavalla kuin HIV. Sinulle tarjotaan ilmaista B-hepatiittirokotetta (3 annosta), jos et ole saanut sitä aiemmin. Ensimmäinen rokote annetaan päivystyskäynnillä. Seuraavat annokset annetaan terveyskeskuksessa 1 kk ja 6 kk kuluttua. Aika pitää varata itse. SERI-keskuksen asiakkaat saavat rokotukset SERI-keskuksessa.</w:t>
      </w:r>
    </w:p>
    <w:sectPr w:rsidR="00214D8B" w:rsidRPr="009B1F02" w:rsidSect="00880B39">
      <w:headerReference w:type="default" r:id="rId13"/>
      <w:pgSz w:w="11906" w:h="16838" w:code="9"/>
      <w:pgMar w:top="2211" w:right="567" w:bottom="567" w:left="1418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4A8E9" w14:textId="77777777" w:rsidR="00C95389" w:rsidRDefault="00C95389" w:rsidP="00CF4702">
      <w:r>
        <w:separator/>
      </w:r>
    </w:p>
  </w:endnote>
  <w:endnote w:type="continuationSeparator" w:id="0">
    <w:p w14:paraId="7284A8EA" w14:textId="77777777" w:rsidR="00C95389" w:rsidRDefault="00C95389" w:rsidP="00CF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4A8E7" w14:textId="77777777" w:rsidR="00C95389" w:rsidRDefault="00C95389" w:rsidP="00CF4702">
      <w:r>
        <w:separator/>
      </w:r>
    </w:p>
  </w:footnote>
  <w:footnote w:type="continuationSeparator" w:id="0">
    <w:p w14:paraId="7284A8E8" w14:textId="77777777" w:rsidR="00C95389" w:rsidRDefault="00C95389" w:rsidP="00CF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4A8EB" w14:textId="77777777" w:rsidR="00C87710" w:rsidRPr="005B7805" w:rsidRDefault="00506221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rPr>
        <w:sz w:val="16"/>
      </w:rPr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7284A8EF" wp14:editId="7284A8F0">
          <wp:simplePos x="0" y="0"/>
          <wp:positionH relativeFrom="column">
            <wp:posOffset>4445</wp:posOffset>
          </wp:positionH>
          <wp:positionV relativeFrom="paragraph">
            <wp:posOffset>-635</wp:posOffset>
          </wp:positionV>
          <wp:extent cx="1019810" cy="503555"/>
          <wp:effectExtent l="0" t="0" r="8890" b="0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Y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81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84A8EC" w14:textId="7602349A" w:rsidR="00C87710" w:rsidRPr="00CE570A" w:rsidRDefault="00C87710" w:rsidP="00D962D8">
    <w:pPr>
      <w:pStyle w:val="Yltunniste"/>
      <w:tabs>
        <w:tab w:val="clear" w:pos="4819"/>
        <w:tab w:val="clear" w:pos="9638"/>
        <w:tab w:val="left" w:pos="5954"/>
        <w:tab w:val="left" w:pos="8222"/>
        <w:tab w:val="right" w:pos="9921"/>
      </w:tabs>
    </w:pPr>
    <w:r w:rsidRPr="00CE570A">
      <w:tab/>
    </w:r>
    <w:r>
      <w:t>Potilasohje</w:t>
    </w:r>
    <w:r w:rsidRPr="00CE570A">
      <w:t xml:space="preserve"> </w:t>
    </w:r>
    <w:r w:rsidRPr="00CE570A">
      <w:tab/>
      <w:t xml:space="preserve"> </w:t>
    </w:r>
    <w:r w:rsidRPr="00CE570A">
      <w:tab/>
    </w:r>
  </w:p>
  <w:p w14:paraId="7284A8ED" w14:textId="6962067D" w:rsidR="00C87710" w:rsidRPr="00CE570A" w:rsidRDefault="005E75D1" w:rsidP="00C95389">
    <w:pPr>
      <w:pStyle w:val="Yltunniste"/>
      <w:tabs>
        <w:tab w:val="clear" w:pos="4819"/>
        <w:tab w:val="clear" w:pos="9638"/>
        <w:tab w:val="left" w:pos="5670"/>
        <w:tab w:val="left" w:pos="8222"/>
        <w:tab w:val="right" w:pos="9923"/>
      </w:tabs>
    </w:pPr>
    <w:bookmarkStart w:id="0" w:name="yksikkö1"/>
    <w:r>
      <w:t xml:space="preserve"> </w:t>
    </w:r>
    <w:r w:rsidR="00C95389">
      <w:t>Infektioyksikkö</w:t>
    </w:r>
    <w:r w:rsidR="00C87710" w:rsidRPr="00CE570A">
      <w:t xml:space="preserve">  </w:t>
    </w:r>
    <w:bookmarkEnd w:id="0"/>
    <w:r w:rsidR="00C87710" w:rsidRPr="00CE570A">
      <w:t xml:space="preserve"> </w:t>
    </w:r>
    <w:r w:rsidR="00C87710" w:rsidRPr="00CE570A">
      <w:tab/>
    </w:r>
    <w:bookmarkStart w:id="1" w:name="pvm"/>
    <w:r w:rsidR="00C901A0">
      <w:t xml:space="preserve">       1</w:t>
    </w:r>
    <w:r w:rsidR="00237DA8">
      <w:t>5</w:t>
    </w:r>
    <w:r w:rsidR="00C901A0">
      <w:t>.</w:t>
    </w:r>
    <w:r w:rsidR="00237DA8">
      <w:t>10</w:t>
    </w:r>
    <w:r w:rsidR="00C95389">
      <w:t>.202</w:t>
    </w:r>
    <w:r w:rsidR="00237DA8">
      <w:t>4</w:t>
    </w:r>
    <w:r w:rsidR="00C87710" w:rsidRPr="00CE570A">
      <w:t xml:space="preserve"> </w:t>
    </w:r>
    <w:bookmarkEnd w:id="1"/>
    <w:r w:rsidR="00C87710" w:rsidRPr="00CE570A">
      <w:tab/>
      <w:t xml:space="preserve"> </w:t>
    </w:r>
  </w:p>
  <w:p w14:paraId="7284A8EE" w14:textId="77777777" w:rsidR="00C87710" w:rsidRPr="0080776A" w:rsidRDefault="00D962D8">
    <w:pPr>
      <w:pStyle w:val="Yltunniste"/>
      <w:rPr>
        <w:sz w:val="14"/>
      </w:rPr>
    </w:pPr>
    <w:r>
      <w:rPr>
        <w:noProof/>
        <w:sz w:val="14"/>
        <w:lang w:eastAsia="fi-FI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284A8F1" wp14:editId="7284A8F2">
              <wp:simplePos x="0" y="0"/>
              <wp:positionH relativeFrom="column">
                <wp:posOffset>4445</wp:posOffset>
              </wp:positionH>
              <wp:positionV relativeFrom="paragraph">
                <wp:posOffset>40640</wp:posOffset>
              </wp:positionV>
              <wp:extent cx="6336000" cy="19050"/>
              <wp:effectExtent l="0" t="0" r="27305" b="19050"/>
              <wp:wrapNone/>
              <wp:docPr id="1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6000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00A9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BCDD3B" id="Suora yhdysviiva 1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3.2pt" to="499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" strokecolor="#00a9c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43437"/>
    <w:multiLevelType w:val="hybridMultilevel"/>
    <w:tmpl w:val="D15412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312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89"/>
    <w:rsid w:val="0000427D"/>
    <w:rsid w:val="00022D1C"/>
    <w:rsid w:val="000444A1"/>
    <w:rsid w:val="00061004"/>
    <w:rsid w:val="000616E3"/>
    <w:rsid w:val="00070D21"/>
    <w:rsid w:val="0007122D"/>
    <w:rsid w:val="00095E9D"/>
    <w:rsid w:val="000B7588"/>
    <w:rsid w:val="0011020C"/>
    <w:rsid w:val="001A14F2"/>
    <w:rsid w:val="001D2042"/>
    <w:rsid w:val="001E473A"/>
    <w:rsid w:val="001F4799"/>
    <w:rsid w:val="00214D8B"/>
    <w:rsid w:val="00232581"/>
    <w:rsid w:val="00237DA8"/>
    <w:rsid w:val="00243125"/>
    <w:rsid w:val="002958FC"/>
    <w:rsid w:val="00322121"/>
    <w:rsid w:val="00346BA9"/>
    <w:rsid w:val="003B5846"/>
    <w:rsid w:val="003B73C8"/>
    <w:rsid w:val="003F540C"/>
    <w:rsid w:val="0040508F"/>
    <w:rsid w:val="00411370"/>
    <w:rsid w:val="00444472"/>
    <w:rsid w:val="0045303A"/>
    <w:rsid w:val="00461B48"/>
    <w:rsid w:val="00476D18"/>
    <w:rsid w:val="004B575C"/>
    <w:rsid w:val="004C4002"/>
    <w:rsid w:val="004C6A06"/>
    <w:rsid w:val="004D5D51"/>
    <w:rsid w:val="004F203A"/>
    <w:rsid w:val="00506221"/>
    <w:rsid w:val="005063C9"/>
    <w:rsid w:val="00517150"/>
    <w:rsid w:val="0053014A"/>
    <w:rsid w:val="00534BF9"/>
    <w:rsid w:val="00557152"/>
    <w:rsid w:val="00557854"/>
    <w:rsid w:val="00565F24"/>
    <w:rsid w:val="00567A64"/>
    <w:rsid w:val="0057324A"/>
    <w:rsid w:val="005774AF"/>
    <w:rsid w:val="00581F4C"/>
    <w:rsid w:val="00584370"/>
    <w:rsid w:val="00584725"/>
    <w:rsid w:val="005927B7"/>
    <w:rsid w:val="0059318F"/>
    <w:rsid w:val="00593D22"/>
    <w:rsid w:val="005B4FFC"/>
    <w:rsid w:val="005B7805"/>
    <w:rsid w:val="005E75D1"/>
    <w:rsid w:val="005F21D1"/>
    <w:rsid w:val="005F41FC"/>
    <w:rsid w:val="005F56FE"/>
    <w:rsid w:val="00640857"/>
    <w:rsid w:val="0064536A"/>
    <w:rsid w:val="00653FAC"/>
    <w:rsid w:val="0066113B"/>
    <w:rsid w:val="00690E19"/>
    <w:rsid w:val="00691DF4"/>
    <w:rsid w:val="00694839"/>
    <w:rsid w:val="006A1657"/>
    <w:rsid w:val="0072364C"/>
    <w:rsid w:val="00745A3C"/>
    <w:rsid w:val="0075146E"/>
    <w:rsid w:val="007A4C92"/>
    <w:rsid w:val="007B36DD"/>
    <w:rsid w:val="007E7CD7"/>
    <w:rsid w:val="007F0CA8"/>
    <w:rsid w:val="00804597"/>
    <w:rsid w:val="0080776A"/>
    <w:rsid w:val="00821204"/>
    <w:rsid w:val="00823412"/>
    <w:rsid w:val="00867CB6"/>
    <w:rsid w:val="0087745A"/>
    <w:rsid w:val="00880B39"/>
    <w:rsid w:val="00885862"/>
    <w:rsid w:val="00885B43"/>
    <w:rsid w:val="008901D5"/>
    <w:rsid w:val="008A0E65"/>
    <w:rsid w:val="008C5CCB"/>
    <w:rsid w:val="008D1FA6"/>
    <w:rsid w:val="008F02A6"/>
    <w:rsid w:val="0090584B"/>
    <w:rsid w:val="009141DD"/>
    <w:rsid w:val="00916F86"/>
    <w:rsid w:val="00966F40"/>
    <w:rsid w:val="0097533D"/>
    <w:rsid w:val="009A0608"/>
    <w:rsid w:val="009B1F02"/>
    <w:rsid w:val="009C2069"/>
    <w:rsid w:val="009C5320"/>
    <w:rsid w:val="009C7941"/>
    <w:rsid w:val="009F6A6E"/>
    <w:rsid w:val="00A022BC"/>
    <w:rsid w:val="00A118A7"/>
    <w:rsid w:val="00A25199"/>
    <w:rsid w:val="00A358AB"/>
    <w:rsid w:val="00A41AFC"/>
    <w:rsid w:val="00A51728"/>
    <w:rsid w:val="00A718E2"/>
    <w:rsid w:val="00A800EF"/>
    <w:rsid w:val="00AA72BB"/>
    <w:rsid w:val="00AF2F49"/>
    <w:rsid w:val="00B2513E"/>
    <w:rsid w:val="00B31481"/>
    <w:rsid w:val="00B75F27"/>
    <w:rsid w:val="00B93F58"/>
    <w:rsid w:val="00BA3A7F"/>
    <w:rsid w:val="00BA7326"/>
    <w:rsid w:val="00C24923"/>
    <w:rsid w:val="00C43567"/>
    <w:rsid w:val="00C521D2"/>
    <w:rsid w:val="00C52AD1"/>
    <w:rsid w:val="00C752B3"/>
    <w:rsid w:val="00C81E44"/>
    <w:rsid w:val="00C82440"/>
    <w:rsid w:val="00C8626E"/>
    <w:rsid w:val="00C87710"/>
    <w:rsid w:val="00C901A0"/>
    <w:rsid w:val="00C95389"/>
    <w:rsid w:val="00CA2BBA"/>
    <w:rsid w:val="00CE570A"/>
    <w:rsid w:val="00CF4702"/>
    <w:rsid w:val="00D12D6C"/>
    <w:rsid w:val="00D273D5"/>
    <w:rsid w:val="00D313A8"/>
    <w:rsid w:val="00D83369"/>
    <w:rsid w:val="00D962D8"/>
    <w:rsid w:val="00DA1F51"/>
    <w:rsid w:val="00DC2D15"/>
    <w:rsid w:val="00E40EC3"/>
    <w:rsid w:val="00E45171"/>
    <w:rsid w:val="00E5385E"/>
    <w:rsid w:val="00EB58EB"/>
    <w:rsid w:val="00EC212F"/>
    <w:rsid w:val="00EC325F"/>
    <w:rsid w:val="00ED7FC2"/>
    <w:rsid w:val="00EE080E"/>
    <w:rsid w:val="00EE14FA"/>
    <w:rsid w:val="00EE41F9"/>
    <w:rsid w:val="00F0588F"/>
    <w:rsid w:val="00F06B69"/>
    <w:rsid w:val="00F24487"/>
    <w:rsid w:val="00F465E7"/>
    <w:rsid w:val="00F56340"/>
    <w:rsid w:val="00F64D09"/>
    <w:rsid w:val="00F72313"/>
    <w:rsid w:val="00F854DB"/>
    <w:rsid w:val="00F96586"/>
    <w:rsid w:val="00FA3887"/>
    <w:rsid w:val="00FA659E"/>
    <w:rsid w:val="00FB6B22"/>
    <w:rsid w:val="00FD1DCE"/>
    <w:rsid w:val="00FE5BC6"/>
    <w:rsid w:val="00FF38C7"/>
    <w:rsid w:val="00FF5689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284A8D6"/>
  <w15:docId w15:val="{AE32EC2E-03CE-4AAF-A76D-D0635DC7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95389"/>
    <w:pPr>
      <w:spacing w:after="160" w:line="259" w:lineRule="auto"/>
    </w:pPr>
    <w:rPr>
      <w:rFonts w:cstheme="minorBid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141DD"/>
    <w:pPr>
      <w:keepNext/>
      <w:keepLines/>
      <w:spacing w:before="240" w:after="240"/>
      <w:outlineLvl w:val="0"/>
    </w:pPr>
    <w:rPr>
      <w:rFonts w:eastAsiaTheme="majorEastAsia" w:cstheme="majorHAnsi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9"/>
    <w:qFormat/>
    <w:rsid w:val="009C2069"/>
    <w:pPr>
      <w:keepNext/>
      <w:keepLines/>
      <w:spacing w:before="200" w:after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qFormat/>
    <w:rsid w:val="0066113B"/>
    <w:pPr>
      <w:keepNext/>
      <w:keepLines/>
      <w:spacing w:before="200" w:after="220"/>
      <w:outlineLvl w:val="2"/>
    </w:pPr>
    <w:rPr>
      <w:rFonts w:eastAsiaTheme="majorEastAsia" w:cstheme="majorBidi"/>
      <w:b/>
      <w:bCs/>
    </w:rPr>
  </w:style>
  <w:style w:type="paragraph" w:styleId="Otsikko4">
    <w:name w:val="heading 4"/>
    <w:basedOn w:val="Normaali"/>
    <w:next w:val="Normaali"/>
    <w:link w:val="Otsikko4Char"/>
    <w:qFormat/>
    <w:rsid w:val="0066113B"/>
    <w:pPr>
      <w:keepNext/>
      <w:keepLines/>
      <w:spacing w:before="200" w:after="220"/>
      <w:outlineLvl w:val="3"/>
    </w:pPr>
    <w:rPr>
      <w:rFonts w:eastAsiaTheme="majorEastAsia" w:cstheme="majorBid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141DD"/>
    <w:rPr>
      <w:rFonts w:ascii="Calibri" w:eastAsiaTheme="majorEastAsia" w:hAnsi="Calibri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C2069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Otsikko3Char">
    <w:name w:val="Otsikko 3 Char"/>
    <w:basedOn w:val="Kappaleenoletusfontti"/>
    <w:link w:val="Otsikko3"/>
    <w:rsid w:val="0066113B"/>
    <w:rPr>
      <w:rFonts w:ascii="Calibri" w:eastAsiaTheme="majorEastAsia" w:hAnsi="Calibri" w:cstheme="majorBidi"/>
      <w:b/>
      <w:bCs/>
      <w:sz w:val="24"/>
    </w:rPr>
  </w:style>
  <w:style w:type="character" w:customStyle="1" w:styleId="Otsikko4Char">
    <w:name w:val="Otsikko 4 Char"/>
    <w:basedOn w:val="Kappaleenoletusfontti"/>
    <w:link w:val="Otsikko4"/>
    <w:rsid w:val="0066113B"/>
    <w:rPr>
      <w:rFonts w:ascii="Calibri" w:eastAsiaTheme="majorEastAsia" w:hAnsi="Calibri" w:cstheme="majorBidi"/>
      <w:bCs/>
      <w:iCs/>
      <w:sz w:val="24"/>
    </w:rPr>
  </w:style>
  <w:style w:type="paragraph" w:styleId="Otsikko">
    <w:name w:val="Title"/>
    <w:aliases w:val="Pääotsikko"/>
    <w:basedOn w:val="Normaali"/>
    <w:next w:val="Normaali"/>
    <w:link w:val="OtsikkoChar"/>
    <w:uiPriority w:val="10"/>
    <w:qFormat/>
    <w:rsid w:val="009C2069"/>
    <w:pPr>
      <w:spacing w:after="220"/>
      <w:contextualSpacing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9C2069"/>
    <w:rPr>
      <w:rFonts w:ascii="Calibri" w:eastAsiaTheme="majorEastAsia" w:hAnsi="Calibri" w:cstheme="majorBidi"/>
      <w:b/>
      <w:spacing w:val="5"/>
      <w:kern w:val="28"/>
      <w:sz w:val="36"/>
      <w:szCs w:val="52"/>
    </w:rPr>
  </w:style>
  <w:style w:type="paragraph" w:customStyle="1" w:styleId="Sis23">
    <w:name w:val="Sis 2.3"/>
    <w:basedOn w:val="Normaali"/>
    <w:qFormat/>
    <w:rsid w:val="007A4C92"/>
    <w:pPr>
      <w:ind w:left="1304"/>
    </w:pPr>
  </w:style>
  <w:style w:type="paragraph" w:customStyle="1" w:styleId="Sis46">
    <w:name w:val="Sis 4.6"/>
    <w:basedOn w:val="Normaali"/>
    <w:qFormat/>
    <w:rsid w:val="007A4C92"/>
    <w:pPr>
      <w:ind w:left="2608"/>
    </w:pPr>
  </w:style>
  <w:style w:type="paragraph" w:styleId="Yltunniste">
    <w:name w:val="header"/>
    <w:basedOn w:val="Normaali"/>
    <w:link w:val="YltunnisteChar"/>
    <w:uiPriority w:val="99"/>
    <w:unhideWhenUsed/>
    <w:rsid w:val="00CF470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F4702"/>
    <w:rPr>
      <w:rFonts w:ascii="Trebuchet MS" w:hAnsi="Trebuchet MS"/>
    </w:rPr>
  </w:style>
  <w:style w:type="paragraph" w:styleId="Alatunniste">
    <w:name w:val="footer"/>
    <w:basedOn w:val="Normaali"/>
    <w:link w:val="AlatunnisteChar"/>
    <w:uiPriority w:val="99"/>
    <w:unhideWhenUsed/>
    <w:rsid w:val="00CF470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F4702"/>
    <w:rPr>
      <w:rFonts w:ascii="Trebuchet MS" w:hAnsi="Trebuchet M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F470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F4702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885862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C95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OYS%20Potilasohje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lähetetä e-kirjeenä</TermName>
          <TermId xmlns="http://schemas.microsoft.com/office/infopath/2007/PartnerControls">b2c60afc-d31b-4a57-af83-72e043044b48</TermId>
        </TermInfo>
      </Terms>
    </ja52dad478cc4031b169e2950c58e83b>
    <k4e9121687cc4b56965762a7477201cc xmlns="d3e50268-7799-48af-83c3-9a9b063078bc">
      <Terms xmlns="http://schemas.microsoft.com/office/infopath/2007/PartnerControls"/>
    </k4e9121687cc4b56965762a7477201cc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</TermName>
          <TermId xmlns="http://schemas.microsoft.com/office/infopath/2007/PartnerControls">d1bdb641-a1c1-4abf-b66a-298a776eaddb</TermId>
        </TermInfo>
      </Terms>
    </dcbcdd319c9d484f9dc5161892e5c0c3>
    <Dokumentin_x0020_sisällöstä_x0020_vastaava_x0028_t_x0029__x0020__x002f__x0020_asiantuntija_x0028_t_x0029_ xmlns="0af04246-5dcb-4e38-b8a1-4adaeb368127">
      <UserInfo>
        <DisplayName>i:0#.w|oysnet\simolalo</DisplayName>
        <AccountId>248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Dokumjentin_x0020_hyväksyjä xmlns="0af04246-5dcb-4e38-b8a1-4adaeb368127">
      <UserInfo>
        <DisplayName>i:0#.w|oysnet\simolalo</DisplayName>
        <AccountId>248</AccountId>
        <AccountType/>
      </UserInfo>
      <UserInfo>
        <DisplayName>i:0#.w|oysnet\puhtote</DisplayName>
        <AccountId>249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/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2719</Value>
      <Value>168</Value>
      <Value>166</Value>
      <Value>10</Value>
      <Value>42</Value>
      <Value>24</Value>
      <Value>3</Value>
      <Value>2688</Value>
    </TaxCatchAll>
    <_dlc_DocId xmlns="d3e50268-7799-48af-83c3-9a9b063078bc">MUAVRSSTWASF-711265460-416</_dlc_DocId>
    <_dlc_DocIdUrl xmlns="d3e50268-7799-48af-83c3-9a9b063078bc">
      <Url>https://internet.oysnet.ppshp.fi/dokumentit/_layouts/15/DocIdRedir.aspx?ID=MUAVRSSTWASF-711265460-416</Url>
      <Description>MUAVRSSTWASF-711265460-416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AE311F86-B983-4F18-BAD1-91843D6806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093B1A-55EF-4C89-B601-F1CD8CAE5D6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9FC90C7-39FC-4C14-970F-6989438C920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1B2415F-87C6-4A97-8C19-E8FD7CE221F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FA37C3E-3FB6-4289-9DB6-FF26C0733A93}"/>
</file>

<file path=customXml/itemProps6.xml><?xml version="1.0" encoding="utf-8"?>
<ds:datastoreItem xmlns:ds="http://schemas.openxmlformats.org/officeDocument/2006/customXml" ds:itemID="{5A3F649F-5C4B-415D-B9EC-EB1F6BDDB5C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sharepoint/v3"/>
    <ds:schemaRef ds:uri="0af04246-5dcb-4e38-b8a1-4adaeb368127"/>
    <ds:schemaRef ds:uri="d3e50268-7799-48af-83c3-9a9b063078b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OYS Potilasohje.dotm</Template>
  <TotalTime>13</TotalTime>
  <Pages>1</Pages>
  <Words>332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HIV-altistuksen jälkeinen estolääkitys - ohje potilaalle</vt:lpstr>
    </vt:vector>
  </TitlesOfParts>
  <Company>PPSHP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HIV-altistuksen jälkeinen estolääkitys - ohje potilaalle</dc:title>
  <dc:creator>Kangasluoma Virve</dc:creator>
  <cp:keywords>hiv.estolääkitys</cp:keywords>
  <cp:lastModifiedBy>Karppinen Mari</cp:lastModifiedBy>
  <cp:revision>4</cp:revision>
  <cp:lastPrinted>2022-02-24T11:29:00Z</cp:lastPrinted>
  <dcterms:created xsi:type="dcterms:W3CDTF">2024-10-15T11:41:00Z</dcterms:created>
  <dcterms:modified xsi:type="dcterms:W3CDTF">2024-10-17T09:01:00Z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_dlc_DocIdItemGuid">
    <vt:lpwstr>db089b92-1a23-472e-94b7-b301b2ee9871</vt:lpwstr>
  </property>
  <property fmtid="{D5CDD505-2E9C-101B-9397-08002B2CF9AE}" pid="4" name="TaxKeyword">
    <vt:lpwstr>2719;#hiv.estolääkitys|f56de92f-dbe0-48cb-b3d6-27cf6ee9fae8</vt:lpwstr>
  </property>
  <property fmtid="{D5CDD505-2E9C-101B-9397-08002B2CF9AE}" pid="5" name="Toimenpidekoodit">
    <vt:lpwstr/>
  </property>
  <property fmtid="{D5CDD505-2E9C-101B-9397-08002B2CF9AE}" pid="6" name="Kohde- / työntekijäryhmä">
    <vt:lpwstr>42;#Potilaan hoitoon osallistuva henkilöstö|21074a2b-1b44-417e-9c72-4d731d4c7a78</vt:lpwstr>
  </property>
  <property fmtid="{D5CDD505-2E9C-101B-9397-08002B2CF9AE}" pid="7" name="MEO">
    <vt:lpwstr/>
  </property>
  <property fmtid="{D5CDD505-2E9C-101B-9397-08002B2CF9AE}" pid="8" name="Kohdeorganisaatio">
    <vt:lpwstr>2688;#Pohde|3bd1eb7d-6289-427a-a46c-d4e835e69ad1</vt:lpwstr>
  </property>
  <property fmtid="{D5CDD505-2E9C-101B-9397-08002B2CF9AE}" pid="9" name="Potilasohje (sisältötyypin metatieto)">
    <vt:lpwstr>24;#Ei lähetetä e-kirjeenä|b2c60afc-d31b-4a57-af83-72e043044b48</vt:lpwstr>
  </property>
  <property fmtid="{D5CDD505-2E9C-101B-9397-08002B2CF9AE}" pid="10" name="Hoitotyön toiminnot">
    <vt:lpwstr/>
  </property>
  <property fmtid="{D5CDD505-2E9C-101B-9397-08002B2CF9AE}" pid="11" name="Organisaatiotiedon tarkennus toiminnan mukaan">
    <vt:lpwstr>168;#Infektioiden torjunta|d1bdb641-a1c1-4abf-b66a-298a776eaddb</vt:lpwstr>
  </property>
  <property fmtid="{D5CDD505-2E9C-101B-9397-08002B2CF9AE}" pid="12" name="Erikoisala">
    <vt:lpwstr>10;#Ei erikoisalaa (PPSHP)|63c697a3-d3f0-4701-a1c0-7b3ab3656aba</vt:lpwstr>
  </property>
  <property fmtid="{D5CDD505-2E9C-101B-9397-08002B2CF9AE}" pid="13" name="Kriisiviestintä">
    <vt:lpwstr/>
  </property>
  <property fmtid="{D5CDD505-2E9C-101B-9397-08002B2CF9AE}" pid="14" name="Toiminnanohjauskäsikirja">
    <vt:lpwstr>3;#Ei ole toimintakäsikirjaa|ed0127a7-f4bb-4299-8de4-a0fcecf35ff1</vt:lpwstr>
  </property>
  <property fmtid="{D5CDD505-2E9C-101B-9397-08002B2CF9AE}" pid="15" name="Kuvantamisen ohjeen tutkimusryhmät (sisältötyypin metatieto)">
    <vt:lpwstr/>
  </property>
  <property fmtid="{D5CDD505-2E9C-101B-9397-08002B2CF9AE}" pid="16" name="Organisaatiotieto">
    <vt:lpwstr>166;#Infektioyksikkö|d873b9ee-c5a1-43a5-91cd-d45393df5f8c</vt:lpwstr>
  </property>
  <property fmtid="{D5CDD505-2E9C-101B-9397-08002B2CF9AE}" pid="17" name="Order">
    <vt:r8>455500</vt:r8>
  </property>
  <property fmtid="{D5CDD505-2E9C-101B-9397-08002B2CF9AE}" pid="18" name="SharedWithUsers">
    <vt:lpwstr/>
  </property>
  <property fmtid="{D5CDD505-2E9C-101B-9397-08002B2CF9AE}" pid="19" name="TaxKeywordTaxHTField">
    <vt:lpwstr>hiv.estolääkitys|f56de92f-dbe0-48cb-b3d6-27cf6ee9fae8</vt:lpwstr>
  </property>
</Properties>
</file>